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SUMMARY OF DEMONSTRATION OF THE 10 COMPETENCIES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Maturity of faith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/>
      </w:pPr>
      <w:r w:rsidDel="00000000" w:rsidR="00000000" w:rsidRPr="00000000">
        <w:rPr>
          <w:rtl w:val="0"/>
        </w:rPr>
        <w:t xml:space="preserve">Demonstrate a mature personal faith in the Triune God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Personal integrity and call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Demonstrate a life worthy of the gospel, a sense of call to be a Commissioned Pastor, an understanding of that ministry in the Reformed tradition, and a commitment to its responsibilities.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Understanding of the Old and New Testaments and biblical interpretation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Demonstrate a thorough understanding of the Scripture, commitment to its authority as the Word of God, and insight in its interpretation.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Reformed theology and tradition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Demonstrate a thorough knowledge of and commitment to Reformed doctrine, government and worship.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Church history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Demonstrate a working knowledge of the history and teachings of the Christian church, including government and worship.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Knowledge of and adherence to the Constitution of the Reformed Church in America (the Government, the Standards and the Liturgy)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Demonstrate a functional understanding and adherence to the government, Standards, and liturgy of the Reformed Church in America.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Nature and administration of the sacraments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Demonstrate understanding and skill for the administration of the sacraments that is theologically Reformed and contextually relevant.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Ability to preach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Demonstrate understanding and skill to lead worship and preach the gospel.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Capability to minister within the church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Demonstrate the understanding and skill required to lead the people of God in faithfulness to their mission, including the areas of discipleship, evangelism, and leadership.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Understanding of and adherence to pastoral ethics and practices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Demonstrate understanding, skill and compassion in caring for persons and congregations.</w:t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